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4619" w14:textId="5A6D2A33" w:rsidR="0014656D" w:rsidRPr="00C31D3C" w:rsidRDefault="0014656D" w:rsidP="0014656D">
      <w:pPr>
        <w:rPr>
          <w:rFonts w:ascii="Tahoma" w:hAnsi="Tahoma" w:cs="Tahoma"/>
          <w:b/>
          <w:sz w:val="16"/>
          <w:szCs w:val="16"/>
        </w:rPr>
      </w:pPr>
      <w:r w:rsidRPr="00C31D3C">
        <w:rPr>
          <w:rFonts w:ascii="Tahoma" w:hAnsi="Tahoma" w:cs="Tahoma"/>
          <w:b/>
          <w:sz w:val="16"/>
          <w:szCs w:val="16"/>
        </w:rPr>
        <w:t>PLOA</w:t>
      </w:r>
      <w:r>
        <w:rPr>
          <w:rFonts w:ascii="Tahoma" w:hAnsi="Tahoma" w:cs="Tahoma"/>
          <w:b/>
          <w:sz w:val="16"/>
          <w:szCs w:val="16"/>
        </w:rPr>
        <w:t xml:space="preserve"> </w:t>
      </w:r>
      <w:r w:rsidRPr="00C31D3C">
        <w:rPr>
          <w:rFonts w:ascii="Tahoma" w:hAnsi="Tahoma" w:cs="Tahoma"/>
          <w:b/>
          <w:sz w:val="16"/>
          <w:szCs w:val="16"/>
        </w:rPr>
        <w:t xml:space="preserve">MEETING </w:t>
      </w:r>
      <w:r w:rsidR="00436845">
        <w:rPr>
          <w:rFonts w:ascii="Tahoma" w:hAnsi="Tahoma" w:cs="Tahoma"/>
          <w:b/>
          <w:sz w:val="16"/>
          <w:szCs w:val="16"/>
        </w:rPr>
        <w:t>MINUTES</w:t>
      </w:r>
    </w:p>
    <w:p w14:paraId="65110605" w14:textId="77777777" w:rsidR="0014656D" w:rsidRPr="00C31D3C" w:rsidRDefault="0014656D" w:rsidP="0014656D">
      <w:pPr>
        <w:rPr>
          <w:rFonts w:ascii="Tahoma" w:hAnsi="Tahoma" w:cs="Tahoma"/>
          <w:b/>
          <w:sz w:val="16"/>
          <w:szCs w:val="16"/>
        </w:rPr>
      </w:pPr>
      <w:r w:rsidRPr="00C31D3C">
        <w:rPr>
          <w:rFonts w:ascii="Tahoma" w:hAnsi="Tahoma" w:cs="Tahoma"/>
          <w:b/>
          <w:sz w:val="16"/>
          <w:szCs w:val="16"/>
        </w:rPr>
        <w:t>SUNDAY, November 9, 2025</w:t>
      </w:r>
    </w:p>
    <w:p w14:paraId="5920DEF5" w14:textId="77777777" w:rsidR="0014656D" w:rsidRPr="00C31D3C" w:rsidRDefault="0014656D" w:rsidP="0014656D">
      <w:pPr>
        <w:rPr>
          <w:rFonts w:ascii="Tahoma" w:hAnsi="Tahoma" w:cs="Tahoma"/>
          <w:b/>
          <w:sz w:val="16"/>
          <w:szCs w:val="16"/>
        </w:rPr>
      </w:pPr>
      <w:r w:rsidRPr="00C31D3C">
        <w:rPr>
          <w:rFonts w:ascii="Tahoma" w:hAnsi="Tahoma" w:cs="Tahoma"/>
          <w:b/>
          <w:sz w:val="16"/>
          <w:szCs w:val="16"/>
        </w:rPr>
        <w:t xml:space="preserve">2:00 PM </w:t>
      </w:r>
      <w:r>
        <w:rPr>
          <w:rFonts w:ascii="Tahoma" w:hAnsi="Tahoma" w:cs="Tahoma"/>
          <w:b/>
          <w:sz w:val="16"/>
          <w:szCs w:val="16"/>
        </w:rPr>
        <w:t xml:space="preserve">@ </w:t>
      </w:r>
      <w:r w:rsidRPr="00C31D3C">
        <w:rPr>
          <w:rFonts w:ascii="Tahoma" w:hAnsi="Tahoma" w:cs="Tahoma"/>
          <w:b/>
          <w:sz w:val="16"/>
          <w:szCs w:val="16"/>
        </w:rPr>
        <w:t>THE PARK CLUBHOUSE</w:t>
      </w:r>
    </w:p>
    <w:p w14:paraId="5D16417B" w14:textId="77777777" w:rsidR="0014656D" w:rsidRPr="007E222E" w:rsidRDefault="0014656D" w:rsidP="0014656D">
      <w:pPr>
        <w:rPr>
          <w:rFonts w:ascii="Tahoma" w:hAnsi="Tahoma" w:cs="Tahoma"/>
          <w:b/>
          <w:sz w:val="20"/>
          <w:szCs w:val="20"/>
        </w:rPr>
      </w:pPr>
    </w:p>
    <w:p w14:paraId="39DAFBC7" w14:textId="77777777"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WELCOME</w:t>
      </w:r>
    </w:p>
    <w:p w14:paraId="20F9D0F2" w14:textId="77777777" w:rsidR="0014656D" w:rsidRPr="007E222E" w:rsidRDefault="0014656D" w:rsidP="0014656D">
      <w:pPr>
        <w:pStyle w:val="ListParagraph"/>
        <w:jc w:val="left"/>
        <w:rPr>
          <w:rFonts w:ascii="Tahoma" w:hAnsi="Tahoma" w:cs="Tahoma"/>
          <w:bCs/>
          <w:sz w:val="20"/>
          <w:szCs w:val="20"/>
        </w:rPr>
      </w:pPr>
    </w:p>
    <w:p w14:paraId="2AD18A9D" w14:textId="54708168"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INVOCATION</w:t>
      </w:r>
      <w:r w:rsidR="00341D8F">
        <w:rPr>
          <w:rFonts w:ascii="Tahoma" w:hAnsi="Tahoma" w:cs="Tahoma"/>
          <w:bCs/>
          <w:sz w:val="20"/>
          <w:szCs w:val="20"/>
        </w:rPr>
        <w:t xml:space="preserve"> – lead by Carol Pettus</w:t>
      </w:r>
    </w:p>
    <w:p w14:paraId="43BF7370" w14:textId="77777777" w:rsidR="0014656D" w:rsidRPr="007E222E" w:rsidRDefault="0014656D" w:rsidP="0014656D">
      <w:pPr>
        <w:pStyle w:val="ListParagraph"/>
        <w:jc w:val="left"/>
        <w:rPr>
          <w:rFonts w:ascii="Tahoma" w:hAnsi="Tahoma" w:cs="Tahoma"/>
          <w:bCs/>
          <w:sz w:val="20"/>
          <w:szCs w:val="20"/>
        </w:rPr>
      </w:pPr>
    </w:p>
    <w:p w14:paraId="22BC77B1" w14:textId="18AA94A9"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 xml:space="preserve">CALL TO ORDER </w:t>
      </w:r>
      <w:r w:rsidR="00436845">
        <w:rPr>
          <w:rFonts w:ascii="Tahoma" w:hAnsi="Tahoma" w:cs="Tahoma"/>
          <w:bCs/>
          <w:sz w:val="20"/>
          <w:szCs w:val="20"/>
        </w:rPr>
        <w:t>- 2:02PM</w:t>
      </w:r>
    </w:p>
    <w:p w14:paraId="33487946" w14:textId="77777777" w:rsidR="0014656D" w:rsidRPr="007E222E" w:rsidRDefault="0014656D" w:rsidP="0014656D">
      <w:pPr>
        <w:pStyle w:val="ListParagraph"/>
        <w:rPr>
          <w:rFonts w:ascii="Tahoma" w:hAnsi="Tahoma" w:cs="Tahoma"/>
          <w:bCs/>
          <w:sz w:val="20"/>
          <w:szCs w:val="20"/>
        </w:rPr>
      </w:pPr>
    </w:p>
    <w:p w14:paraId="7E614034" w14:textId="5C5D3273"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DETERMINATION OF REQUIRED QUORUM</w:t>
      </w:r>
      <w:r w:rsidR="00436845">
        <w:rPr>
          <w:rFonts w:ascii="Tahoma" w:hAnsi="Tahoma" w:cs="Tahoma"/>
          <w:bCs/>
          <w:sz w:val="20"/>
          <w:szCs w:val="20"/>
        </w:rPr>
        <w:t xml:space="preserve"> </w:t>
      </w:r>
      <w:r w:rsidR="00341D8F">
        <w:rPr>
          <w:rFonts w:ascii="Tahoma" w:hAnsi="Tahoma" w:cs="Tahoma"/>
          <w:bCs/>
          <w:sz w:val="20"/>
          <w:szCs w:val="20"/>
        </w:rPr>
        <w:t>–</w:t>
      </w:r>
      <w:r w:rsidR="00436845">
        <w:rPr>
          <w:rFonts w:ascii="Tahoma" w:hAnsi="Tahoma" w:cs="Tahoma"/>
          <w:bCs/>
          <w:sz w:val="20"/>
          <w:szCs w:val="20"/>
        </w:rPr>
        <w:t xml:space="preserve"> </w:t>
      </w:r>
      <w:r w:rsidR="00341D8F">
        <w:rPr>
          <w:rFonts w:ascii="Tahoma" w:hAnsi="Tahoma" w:cs="Tahoma"/>
          <w:bCs/>
          <w:sz w:val="20"/>
          <w:szCs w:val="20"/>
        </w:rPr>
        <w:t xml:space="preserve">Quorum has been met with </w:t>
      </w:r>
      <w:r w:rsidR="00436845">
        <w:rPr>
          <w:rFonts w:ascii="Tahoma" w:hAnsi="Tahoma" w:cs="Tahoma"/>
          <w:bCs/>
          <w:sz w:val="20"/>
          <w:szCs w:val="20"/>
        </w:rPr>
        <w:t>31 owners represented</w:t>
      </w:r>
    </w:p>
    <w:p w14:paraId="73E8F98F" w14:textId="77777777" w:rsidR="0014656D" w:rsidRPr="007E222E" w:rsidRDefault="0014656D" w:rsidP="0014656D">
      <w:pPr>
        <w:pStyle w:val="ListParagraph"/>
        <w:jc w:val="left"/>
        <w:rPr>
          <w:rFonts w:ascii="Tahoma" w:hAnsi="Tahoma" w:cs="Tahoma"/>
          <w:bCs/>
          <w:sz w:val="20"/>
          <w:szCs w:val="20"/>
        </w:rPr>
      </w:pPr>
    </w:p>
    <w:p w14:paraId="4BBAC7BA" w14:textId="5FE08A5F"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 xml:space="preserve">APPROVAL OF MINUTES –June 2025 </w:t>
      </w:r>
      <w:r w:rsidR="00436845" w:rsidRPr="007E222E">
        <w:rPr>
          <w:rFonts w:ascii="Tahoma" w:hAnsi="Tahoma" w:cs="Tahoma"/>
          <w:bCs/>
          <w:sz w:val="20"/>
          <w:szCs w:val="20"/>
        </w:rPr>
        <w:t xml:space="preserve">meeting </w:t>
      </w:r>
      <w:r w:rsidR="00DD3296">
        <w:rPr>
          <w:rFonts w:ascii="Tahoma" w:hAnsi="Tahoma" w:cs="Tahoma"/>
          <w:bCs/>
          <w:sz w:val="20"/>
          <w:szCs w:val="20"/>
        </w:rPr>
        <w:t xml:space="preserve">minutes </w:t>
      </w:r>
      <w:r w:rsidR="00436845">
        <w:rPr>
          <w:rFonts w:ascii="Tahoma" w:hAnsi="Tahoma" w:cs="Tahoma"/>
          <w:bCs/>
          <w:sz w:val="20"/>
          <w:szCs w:val="20"/>
        </w:rPr>
        <w:t>were approved</w:t>
      </w:r>
    </w:p>
    <w:p w14:paraId="578D103F" w14:textId="77777777" w:rsidR="0014656D" w:rsidRPr="007E222E" w:rsidRDefault="0014656D" w:rsidP="0014656D">
      <w:pPr>
        <w:pStyle w:val="ListParagraph"/>
        <w:rPr>
          <w:rFonts w:ascii="Tahoma" w:hAnsi="Tahoma" w:cs="Tahoma"/>
          <w:bCs/>
          <w:sz w:val="20"/>
          <w:szCs w:val="20"/>
        </w:rPr>
      </w:pPr>
    </w:p>
    <w:p w14:paraId="59B52D62" w14:textId="77777777" w:rsidR="0014656D"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TREASURERS REPORT – Lori Norman</w:t>
      </w:r>
    </w:p>
    <w:p w14:paraId="04E6B4B0" w14:textId="77777777" w:rsidR="00E30AD4" w:rsidRPr="00E30AD4" w:rsidRDefault="00E30AD4" w:rsidP="00E30AD4">
      <w:pPr>
        <w:pStyle w:val="ListParagraph"/>
        <w:rPr>
          <w:rFonts w:ascii="Tahoma" w:hAnsi="Tahoma" w:cs="Tahoma"/>
          <w:bCs/>
          <w:sz w:val="20"/>
          <w:szCs w:val="20"/>
        </w:rPr>
      </w:pPr>
    </w:p>
    <w:p w14:paraId="17C1E7CF" w14:textId="2B0D69E4" w:rsidR="00E30AD4" w:rsidRPr="007E222E" w:rsidRDefault="00E30AD4" w:rsidP="00E30AD4">
      <w:pPr>
        <w:pStyle w:val="ListParagraph"/>
        <w:jc w:val="left"/>
        <w:rPr>
          <w:rFonts w:ascii="Tahoma" w:hAnsi="Tahoma" w:cs="Tahoma"/>
          <w:bCs/>
          <w:sz w:val="20"/>
          <w:szCs w:val="20"/>
        </w:rPr>
      </w:pPr>
      <w:r>
        <w:rPr>
          <w:rFonts w:ascii="Tahoma" w:hAnsi="Tahoma" w:cs="Tahoma"/>
          <w:bCs/>
          <w:sz w:val="20"/>
          <w:szCs w:val="20"/>
        </w:rPr>
        <w:t xml:space="preserve">The forecasted end of year 2025 budget was presented. The 2026 Budget was presented with with and without the proposed dues increase. </w:t>
      </w:r>
      <w:r w:rsidR="00341D8F">
        <w:rPr>
          <w:rFonts w:ascii="Tahoma" w:hAnsi="Tahoma" w:cs="Tahoma"/>
          <w:bCs/>
          <w:sz w:val="20"/>
          <w:szCs w:val="20"/>
        </w:rPr>
        <w:t xml:space="preserve">The bylaw vote with determine which budget we move forward with. </w:t>
      </w:r>
    </w:p>
    <w:p w14:paraId="169AE30B" w14:textId="77777777" w:rsidR="0014656D" w:rsidRPr="007E222E" w:rsidRDefault="0014656D" w:rsidP="0014656D">
      <w:pPr>
        <w:pStyle w:val="ListParagraph"/>
        <w:rPr>
          <w:rFonts w:ascii="Tahoma" w:hAnsi="Tahoma" w:cs="Tahoma"/>
          <w:bCs/>
          <w:sz w:val="20"/>
          <w:szCs w:val="20"/>
        </w:rPr>
      </w:pPr>
    </w:p>
    <w:p w14:paraId="4F04D9B0" w14:textId="77777777"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 xml:space="preserve">BOARD OF DIRECTOR REPORTS:  </w:t>
      </w:r>
    </w:p>
    <w:p w14:paraId="082013BA" w14:textId="77777777" w:rsidR="0014656D" w:rsidRPr="007E222E" w:rsidRDefault="0014656D" w:rsidP="0014656D">
      <w:pPr>
        <w:pStyle w:val="ListParagraph"/>
        <w:rPr>
          <w:rFonts w:ascii="Tahoma" w:hAnsi="Tahoma" w:cs="Tahoma"/>
          <w:bCs/>
          <w:sz w:val="20"/>
          <w:szCs w:val="20"/>
        </w:rPr>
      </w:pPr>
    </w:p>
    <w:p w14:paraId="51A1716E" w14:textId="77777777" w:rsidR="0014656D" w:rsidRDefault="0014656D" w:rsidP="0014656D">
      <w:pPr>
        <w:pStyle w:val="ListParagraph"/>
        <w:numPr>
          <w:ilvl w:val="1"/>
          <w:numId w:val="1"/>
        </w:numPr>
        <w:jc w:val="left"/>
        <w:rPr>
          <w:rFonts w:ascii="Tahoma" w:hAnsi="Tahoma" w:cs="Tahoma"/>
          <w:bCs/>
          <w:sz w:val="20"/>
          <w:szCs w:val="20"/>
        </w:rPr>
      </w:pPr>
      <w:r w:rsidRPr="007E222E">
        <w:rPr>
          <w:rFonts w:ascii="Tahoma" w:hAnsi="Tahoma" w:cs="Tahoma"/>
          <w:b/>
          <w:sz w:val="20"/>
          <w:szCs w:val="20"/>
        </w:rPr>
        <w:t>President –</w:t>
      </w:r>
      <w:r w:rsidRPr="007E222E">
        <w:rPr>
          <w:rFonts w:ascii="Tahoma" w:hAnsi="Tahoma" w:cs="Tahoma"/>
          <w:bCs/>
          <w:sz w:val="20"/>
          <w:szCs w:val="20"/>
        </w:rPr>
        <w:t xml:space="preserve"> Dean </w:t>
      </w:r>
      <w:proofErr w:type="spellStart"/>
      <w:r w:rsidRPr="007E222E">
        <w:rPr>
          <w:rFonts w:ascii="Tahoma" w:hAnsi="Tahoma" w:cs="Tahoma"/>
          <w:bCs/>
          <w:sz w:val="20"/>
          <w:szCs w:val="20"/>
        </w:rPr>
        <w:t>Thelke</w:t>
      </w:r>
      <w:proofErr w:type="spellEnd"/>
    </w:p>
    <w:p w14:paraId="79568A81" w14:textId="72FE7E22" w:rsidR="00E30AD4" w:rsidRPr="00341D8F" w:rsidRDefault="00E30AD4" w:rsidP="00F0027F">
      <w:pPr>
        <w:jc w:val="left"/>
        <w:rPr>
          <w:sz w:val="24"/>
          <w:szCs w:val="24"/>
        </w:rPr>
      </w:pPr>
      <w:r>
        <w:t>Fishing pier update – The pier was completed by Mr. Chisolm and helpers. Poles were donated by the Nichols Family.</w:t>
      </w:r>
      <w:r w:rsidR="00341D8F">
        <w:rPr>
          <w:sz w:val="24"/>
          <w:szCs w:val="24"/>
        </w:rPr>
        <w:t xml:space="preserve"> </w:t>
      </w:r>
      <w:r>
        <w:t>Plumbing repair update – Repairs have been completed. The pipes have disintegrated and collapsed</w:t>
      </w:r>
      <w:r w:rsidR="00C26F8F">
        <w:t>.</w:t>
      </w:r>
      <w:r>
        <w:t xml:space="preserve"> All drainpipes </w:t>
      </w:r>
      <w:r w:rsidR="00C26F8F">
        <w:t xml:space="preserve">have been </w:t>
      </w:r>
      <w:r>
        <w:t xml:space="preserve">replaced as well as plumbing pipes to sinks and showers. About $9,000. Thank you, Lee </w:t>
      </w:r>
      <w:r w:rsidR="00C26F8F">
        <w:t xml:space="preserve">Slocum </w:t>
      </w:r>
      <w:r>
        <w:t xml:space="preserve">and crew, for all their hard work The septic </w:t>
      </w:r>
      <w:r w:rsidR="00C26F8F">
        <w:t xml:space="preserve">tank has been </w:t>
      </w:r>
      <w:r>
        <w:t>pumped out. Point Broad Band has agreed to pay us $6</w:t>
      </w:r>
      <w:r w:rsidR="00C26F8F">
        <w:t>,</w:t>
      </w:r>
      <w:r>
        <w:t>284 for hitting ou</w:t>
      </w:r>
      <w:r w:rsidR="00C26F8F">
        <w:t>r</w:t>
      </w:r>
      <w:r>
        <w:t xml:space="preserve"> pipe with their tie down auger. We should receive this before the end of the year.</w:t>
      </w:r>
      <w:r w:rsidR="00341D8F">
        <w:rPr>
          <w:sz w:val="24"/>
          <w:szCs w:val="24"/>
        </w:rPr>
        <w:t xml:space="preserve"> </w:t>
      </w:r>
      <w:r>
        <w:t>Point Broad Band Pole -They still need to come out and permanently install the poles for 2 guide wires now that the plumbing is completed.</w:t>
      </w:r>
      <w:r w:rsidR="00341D8F">
        <w:rPr>
          <w:sz w:val="24"/>
          <w:szCs w:val="24"/>
        </w:rPr>
        <w:t xml:space="preserve"> </w:t>
      </w:r>
      <w:r>
        <w:t xml:space="preserve">We have filed 25 liens and 5 small claims cases since last year, </w:t>
      </w:r>
      <w:r w:rsidR="00C26F8F">
        <w:t xml:space="preserve">also </w:t>
      </w:r>
      <w:r>
        <w:t>2 Abstract of Judgements. 20 People have now started paying since last year for about $25,000.</w:t>
      </w:r>
      <w:r w:rsidR="00341D8F">
        <w:rPr>
          <w:sz w:val="24"/>
          <w:szCs w:val="24"/>
        </w:rPr>
        <w:t xml:space="preserve"> </w:t>
      </w:r>
      <w:r>
        <w:t>In 2021 Dues revenue was about $17,000 and in 2025 it's up to $4</w:t>
      </w:r>
      <w:r>
        <w:t>2</w:t>
      </w:r>
      <w:r>
        <w:t>,000. Lots of time and hard work to achieve this and we hope it continues so that we can continue to improve our community. Payment plans, property sales,</w:t>
      </w:r>
      <w:r w:rsidR="00C26F8F">
        <w:t xml:space="preserve"> </w:t>
      </w:r>
      <w:r w:rsidR="000C01A0">
        <w:t>and liens</w:t>
      </w:r>
      <w:r w:rsidR="00C26F8F">
        <w:t xml:space="preserve"> </w:t>
      </w:r>
      <w:r>
        <w:t xml:space="preserve">contribute to the increase but at this point we have </w:t>
      </w:r>
      <w:r>
        <w:t>collected</w:t>
      </w:r>
      <w:r>
        <w:t xml:space="preserve"> all that we have contact info on. Therefore, we won't be able to depend on this moving forward. (</w:t>
      </w:r>
      <w:proofErr w:type="spellStart"/>
      <w:r>
        <w:t>ie</w:t>
      </w:r>
      <w:proofErr w:type="spellEnd"/>
      <w:r>
        <w:t xml:space="preserve">. </w:t>
      </w:r>
      <w:r w:rsidR="00341D8F">
        <w:t>We</w:t>
      </w:r>
      <w:r>
        <w:t xml:space="preserve"> need the dues increase)</w:t>
      </w:r>
      <w:r w:rsidR="00341D8F">
        <w:rPr>
          <w:sz w:val="24"/>
          <w:szCs w:val="24"/>
        </w:rPr>
        <w:t xml:space="preserve"> </w:t>
      </w:r>
      <w:r>
        <w:t xml:space="preserve">We are planning on spending </w:t>
      </w:r>
      <w:r>
        <w:t xml:space="preserve">about </w:t>
      </w:r>
      <w:r>
        <w:t>$</w:t>
      </w:r>
      <w:r>
        <w:t>32,000</w:t>
      </w:r>
      <w:r>
        <w:t xml:space="preserve"> on the roads this spring.  We will ask for volunteers to help us fill in smaller </w:t>
      </w:r>
      <w:r>
        <w:t>potholes</w:t>
      </w:r>
      <w:r>
        <w:t xml:space="preserve"> so the road crew can concentrate on larger stretches of the road.</w:t>
      </w:r>
      <w:r w:rsidR="00341D8F">
        <w:rPr>
          <w:sz w:val="24"/>
          <w:szCs w:val="24"/>
        </w:rPr>
        <w:t xml:space="preserve"> </w:t>
      </w:r>
      <w:r>
        <w:t xml:space="preserve"> </w:t>
      </w:r>
      <w:r w:rsidR="00C26F8F">
        <w:t>We</w:t>
      </w:r>
      <w:r>
        <w:t xml:space="preserve"> are working with the county </w:t>
      </w:r>
      <w:r w:rsidR="00C26F8F">
        <w:t xml:space="preserve">on 4 properties </w:t>
      </w:r>
      <w:r>
        <w:t>for tax sales (</w:t>
      </w:r>
      <w:r>
        <w:t>courthouse</w:t>
      </w:r>
      <w:r>
        <w:t xml:space="preserve"> step sales</w:t>
      </w:r>
      <w:r w:rsidR="00341D8F">
        <w:t>)</w:t>
      </w:r>
      <w:r w:rsidR="00C26F8F">
        <w:t>, and one</w:t>
      </w:r>
      <w:r>
        <w:t xml:space="preserve"> has already</w:t>
      </w:r>
      <w:r w:rsidR="00C26F8F">
        <w:t xml:space="preserve"> been sold</w:t>
      </w:r>
      <w:r>
        <w:t>. All 4 will result in a gain of $10,109.88 in past Dues and fees, for the HOA.</w:t>
      </w:r>
      <w:r w:rsidR="00C26F8F">
        <w:t xml:space="preserve"> (although it may take several years to collect) </w:t>
      </w:r>
      <w:r w:rsidR="00C26F8F">
        <w:rPr>
          <w:sz w:val="24"/>
          <w:szCs w:val="24"/>
        </w:rPr>
        <w:t>It’s</w:t>
      </w:r>
      <w:r>
        <w:t xml:space="preserve"> been </w:t>
      </w:r>
      <w:r>
        <w:t>suggested</w:t>
      </w:r>
      <w:r>
        <w:t xml:space="preserve"> that we add speed signs and or spee</w:t>
      </w:r>
      <w:r w:rsidR="00C26F8F">
        <w:t xml:space="preserve">d bumps in the community. </w:t>
      </w:r>
      <w:r>
        <w:t xml:space="preserve"> In the past there has been mixed thoughts on this:</w:t>
      </w:r>
      <w:r>
        <w:t xml:space="preserve"> </w:t>
      </w:r>
      <w:r>
        <w:t>This will protect our safety and pet’s safety</w:t>
      </w:r>
      <w:r>
        <w:t xml:space="preserve">. </w:t>
      </w:r>
      <w:r>
        <w:t>No one pays attention to the signs.</w:t>
      </w:r>
      <w:r>
        <w:t xml:space="preserve"> </w:t>
      </w:r>
      <w:r>
        <w:t>Speed bumps tear up our automobiles.</w:t>
      </w:r>
      <w:r>
        <w:t xml:space="preserve"> </w:t>
      </w:r>
      <w:r>
        <w:t>Any other comments or thoughts on this?</w:t>
      </w:r>
      <w:r w:rsidRPr="00C26F8F">
        <w:rPr>
          <w:i/>
          <w:iCs/>
        </w:rPr>
        <w:t xml:space="preserve"> The majority liked the idea of speed limit signs </w:t>
      </w:r>
      <w:r w:rsidR="00C26F8F">
        <w:rPr>
          <w:i/>
          <w:iCs/>
        </w:rPr>
        <w:t>but</w:t>
      </w:r>
      <w:r w:rsidRPr="00C26F8F">
        <w:rPr>
          <w:i/>
          <w:iCs/>
        </w:rPr>
        <w:t xml:space="preserve"> no speed bumps</w:t>
      </w:r>
      <w:r>
        <w:t>. The board will discuss this at their next board meeting.</w:t>
      </w:r>
      <w:r w:rsidR="00341D8F">
        <w:t xml:space="preserve"> </w:t>
      </w:r>
      <w:r>
        <w:t>Next year we would like to: Paint Bathroom floors, and another coat on the walls.</w:t>
      </w:r>
      <w:r w:rsidR="00F0027F">
        <w:t xml:space="preserve"> </w:t>
      </w:r>
      <w:r>
        <w:t>Stain Swim area fence and the Fishing pier.</w:t>
      </w:r>
      <w:r w:rsidR="00F0027F">
        <w:t xml:space="preserve"> </w:t>
      </w:r>
      <w:r>
        <w:t>Put concrete in Swim area cracks.</w:t>
      </w:r>
      <w:r w:rsidR="00F0027F">
        <w:t xml:space="preserve"> </w:t>
      </w:r>
      <w:r w:rsidRPr="00F0027F">
        <w:rPr>
          <w:rFonts w:ascii="Helvetica" w:hAnsi="Helvetica" w:cs="Helvetica"/>
          <w:color w:val="1D2228"/>
          <w:sz w:val="20"/>
          <w:szCs w:val="20"/>
          <w:shd w:val="clear" w:color="auto" w:fill="FFFFFF"/>
        </w:rPr>
        <w:t>Repair walls in the club house and paint them.</w:t>
      </w:r>
      <w:r w:rsidR="00341D8F">
        <w:rPr>
          <w:rFonts w:ascii="Helvetica" w:hAnsi="Helvetica" w:cs="Helvetica"/>
          <w:color w:val="1D2228"/>
          <w:sz w:val="20"/>
          <w:szCs w:val="20"/>
          <w:shd w:val="clear" w:color="auto" w:fill="FFFFFF"/>
        </w:rPr>
        <w:t xml:space="preserve"> We will be asking everyone for help with these projects. </w:t>
      </w:r>
    </w:p>
    <w:p w14:paraId="39895EE8" w14:textId="17B3A73E" w:rsidR="0014656D" w:rsidRPr="00341D8F" w:rsidRDefault="0014656D" w:rsidP="00341D8F">
      <w:pPr>
        <w:ind w:firstLine="720"/>
        <w:jc w:val="left"/>
        <w:rPr>
          <w:rFonts w:ascii="Tahoma" w:hAnsi="Tahoma" w:cs="Tahoma"/>
          <w:b/>
          <w:sz w:val="20"/>
          <w:szCs w:val="20"/>
        </w:rPr>
      </w:pPr>
      <w:r w:rsidRPr="00341D8F">
        <w:rPr>
          <w:rFonts w:ascii="Tahoma" w:hAnsi="Tahoma" w:cs="Tahoma"/>
          <w:b/>
          <w:sz w:val="20"/>
          <w:szCs w:val="20"/>
        </w:rPr>
        <w:t>1</w:t>
      </w:r>
      <w:r w:rsidRPr="00341D8F">
        <w:rPr>
          <w:rFonts w:ascii="Tahoma" w:hAnsi="Tahoma" w:cs="Tahoma"/>
          <w:b/>
          <w:sz w:val="20"/>
          <w:szCs w:val="20"/>
          <w:vertAlign w:val="superscript"/>
        </w:rPr>
        <w:t>st</w:t>
      </w:r>
      <w:r w:rsidRPr="00341D8F">
        <w:rPr>
          <w:rFonts w:ascii="Tahoma" w:hAnsi="Tahoma" w:cs="Tahoma"/>
          <w:b/>
          <w:sz w:val="20"/>
          <w:szCs w:val="20"/>
        </w:rPr>
        <w:t xml:space="preserve"> VP –</w:t>
      </w:r>
      <w:r w:rsidRPr="00341D8F">
        <w:rPr>
          <w:rFonts w:ascii="Tahoma" w:hAnsi="Tahoma" w:cs="Tahoma"/>
          <w:bCs/>
          <w:sz w:val="20"/>
          <w:szCs w:val="20"/>
        </w:rPr>
        <w:t>Dana Vega:</w:t>
      </w:r>
      <w:r w:rsidRPr="00341D8F">
        <w:rPr>
          <w:rFonts w:ascii="Tahoma" w:hAnsi="Tahoma" w:cs="Tahoma"/>
          <w:b/>
          <w:sz w:val="20"/>
          <w:szCs w:val="20"/>
        </w:rPr>
        <w:t xml:space="preserve"> </w:t>
      </w:r>
      <w:r w:rsidRPr="00341D8F">
        <w:rPr>
          <w:rFonts w:ascii="Tahoma" w:hAnsi="Tahoma" w:cs="Tahoma"/>
          <w:bCs/>
          <w:sz w:val="20"/>
          <w:szCs w:val="20"/>
        </w:rPr>
        <w:t>Fundraisers/Communications</w:t>
      </w:r>
      <w:r w:rsidR="00F0027F" w:rsidRPr="00341D8F">
        <w:rPr>
          <w:rFonts w:ascii="Tahoma" w:hAnsi="Tahoma" w:cs="Tahoma"/>
          <w:bCs/>
          <w:sz w:val="20"/>
          <w:szCs w:val="20"/>
        </w:rPr>
        <w:t xml:space="preserve"> - </w:t>
      </w:r>
    </w:p>
    <w:p w14:paraId="13F63CBD" w14:textId="0AC7FCC7" w:rsidR="00F0027F" w:rsidRPr="00F0027F" w:rsidRDefault="00F0027F" w:rsidP="00F0027F">
      <w:pPr>
        <w:jc w:val="both"/>
        <w:rPr>
          <w:rFonts w:ascii="Tahoma" w:hAnsi="Tahoma" w:cs="Tahoma"/>
          <w:bCs/>
          <w:sz w:val="20"/>
          <w:szCs w:val="20"/>
        </w:rPr>
      </w:pPr>
      <w:r>
        <w:rPr>
          <w:rFonts w:ascii="Tahoma" w:hAnsi="Tahoma" w:cs="Tahoma"/>
          <w:bCs/>
          <w:sz w:val="20"/>
          <w:szCs w:val="20"/>
        </w:rPr>
        <w:t>A recap was given on the 4</w:t>
      </w:r>
      <w:r w:rsidRPr="00F0027F">
        <w:rPr>
          <w:rFonts w:ascii="Tahoma" w:hAnsi="Tahoma" w:cs="Tahoma"/>
          <w:bCs/>
          <w:sz w:val="20"/>
          <w:szCs w:val="20"/>
          <w:vertAlign w:val="superscript"/>
        </w:rPr>
        <w:t>th</w:t>
      </w:r>
      <w:r>
        <w:rPr>
          <w:rFonts w:ascii="Tahoma" w:hAnsi="Tahoma" w:cs="Tahoma"/>
          <w:bCs/>
          <w:sz w:val="20"/>
          <w:szCs w:val="20"/>
        </w:rPr>
        <w:t xml:space="preserve"> of July and Boo at the Park/Founders Day celebrations. Both were great successes. Thanks to all the volunteers and donors! The Football fundraiser has also been successful, and big thanks go</w:t>
      </w:r>
      <w:r w:rsidR="00C26F8F">
        <w:rPr>
          <w:rFonts w:ascii="Tahoma" w:hAnsi="Tahoma" w:cs="Tahoma"/>
          <w:bCs/>
          <w:sz w:val="20"/>
          <w:szCs w:val="20"/>
        </w:rPr>
        <w:t>es</w:t>
      </w:r>
      <w:r>
        <w:rPr>
          <w:rFonts w:ascii="Tahoma" w:hAnsi="Tahoma" w:cs="Tahoma"/>
          <w:bCs/>
          <w:sz w:val="20"/>
          <w:szCs w:val="20"/>
        </w:rPr>
        <w:t xml:space="preserve"> to Carol Pettus. We will do these through the playoffs and maybe the Superbowl. The Founders Day signs are still available for purchase. We will have the County dumpster out again and we are hoping for March or April. The donated flag on the fishing pier has been stolen, if you have any information on this or would like to donate a new flag, please let us know. </w:t>
      </w:r>
      <w:r w:rsidR="00341D8F">
        <w:rPr>
          <w:rFonts w:ascii="Tahoma" w:hAnsi="Tahoma" w:cs="Tahoma"/>
          <w:bCs/>
          <w:sz w:val="20"/>
          <w:szCs w:val="20"/>
        </w:rPr>
        <w:t xml:space="preserve">Please join both Facebook groups to stay up to date on community activities. </w:t>
      </w:r>
    </w:p>
    <w:p w14:paraId="45978436" w14:textId="77777777" w:rsidR="002F1BAC" w:rsidRDefault="002F1BAC" w:rsidP="002F1BAC">
      <w:pPr>
        <w:pStyle w:val="ListParagraph"/>
        <w:ind w:left="1440"/>
        <w:jc w:val="left"/>
        <w:rPr>
          <w:rFonts w:ascii="Tahoma" w:hAnsi="Tahoma" w:cs="Tahoma"/>
          <w:b/>
          <w:sz w:val="20"/>
          <w:szCs w:val="20"/>
        </w:rPr>
      </w:pPr>
    </w:p>
    <w:p w14:paraId="660AAADE" w14:textId="0B6F3D83" w:rsidR="0014656D" w:rsidRPr="00436845" w:rsidRDefault="0014656D" w:rsidP="0014656D">
      <w:pPr>
        <w:pStyle w:val="ListParagraph"/>
        <w:numPr>
          <w:ilvl w:val="1"/>
          <w:numId w:val="1"/>
        </w:numPr>
        <w:jc w:val="left"/>
        <w:rPr>
          <w:rFonts w:ascii="Tahoma" w:hAnsi="Tahoma" w:cs="Tahoma"/>
          <w:b/>
          <w:sz w:val="20"/>
          <w:szCs w:val="20"/>
        </w:rPr>
      </w:pPr>
      <w:r w:rsidRPr="007E222E">
        <w:rPr>
          <w:rFonts w:ascii="Tahoma" w:hAnsi="Tahoma" w:cs="Tahoma"/>
          <w:b/>
          <w:sz w:val="20"/>
          <w:szCs w:val="20"/>
        </w:rPr>
        <w:t xml:space="preserve">Secretary – </w:t>
      </w:r>
      <w:r w:rsidRPr="007E222E">
        <w:rPr>
          <w:rFonts w:ascii="Tahoma" w:hAnsi="Tahoma" w:cs="Tahoma"/>
          <w:bCs/>
          <w:sz w:val="20"/>
          <w:szCs w:val="20"/>
        </w:rPr>
        <w:t>Lori Norman: Board of Directors Report/ By-law amendments</w:t>
      </w:r>
    </w:p>
    <w:p w14:paraId="18D9B331" w14:textId="77777777" w:rsidR="00436845" w:rsidRPr="00436845" w:rsidRDefault="00436845" w:rsidP="00F0027F">
      <w:pPr>
        <w:pStyle w:val="ListParagraph"/>
        <w:ind w:left="1440"/>
        <w:jc w:val="left"/>
        <w:rPr>
          <w:rFonts w:ascii="Tahoma" w:hAnsi="Tahoma" w:cs="Tahoma"/>
          <w:b/>
          <w:sz w:val="20"/>
          <w:szCs w:val="20"/>
        </w:rPr>
      </w:pPr>
    </w:p>
    <w:p w14:paraId="737C8986" w14:textId="77777777" w:rsidR="00436845" w:rsidRDefault="00436845" w:rsidP="00436845">
      <w:pPr>
        <w:pStyle w:val="ListParagraph"/>
        <w:numPr>
          <w:ilvl w:val="0"/>
          <w:numId w:val="1"/>
        </w:numPr>
        <w:spacing w:after="160" w:line="278" w:lineRule="auto"/>
        <w:jc w:val="left"/>
        <w:rPr>
          <w:rFonts w:ascii="Helvetica" w:hAnsi="Helvetica" w:cs="Helvetica"/>
          <w:color w:val="1D2228"/>
          <w:kern w:val="2"/>
          <w:sz w:val="20"/>
          <w:szCs w:val="20"/>
          <w:shd w:val="clear" w:color="auto" w:fill="FFFFFF"/>
          <w14:ligatures w14:val="standardContextual"/>
        </w:rPr>
      </w:pPr>
      <w:r>
        <w:rPr>
          <w:rFonts w:ascii="Tahoma" w:hAnsi="Tahoma" w:cs="Tahoma"/>
          <w:bCs/>
          <w:sz w:val="20"/>
          <w:szCs w:val="20"/>
        </w:rPr>
        <w:t xml:space="preserve">Article IX Section II </w:t>
      </w:r>
      <w:r w:rsidRPr="000C62AF">
        <w:rPr>
          <w:kern w:val="2"/>
          <w:sz w:val="24"/>
          <w:szCs w:val="24"/>
          <w14:ligatures w14:val="standardContextual"/>
        </w:rPr>
        <w:t>VRBO/Airbnb –</w:t>
      </w:r>
      <w:r w:rsidRPr="000C62AF">
        <w:rPr>
          <w:rFonts w:ascii="Helvetica" w:hAnsi="Helvetica" w:cs="Helvetica"/>
          <w:color w:val="1D2228"/>
          <w:kern w:val="2"/>
          <w:sz w:val="20"/>
          <w:szCs w:val="20"/>
          <w:shd w:val="clear" w:color="auto" w:fill="FFFFFF"/>
          <w14:ligatures w14:val="standardContextual"/>
        </w:rPr>
        <w:t xml:space="preserve"> (less than 32-day rentals) Short term rental yearly permit fee of $200 per unit. Only residential dwellings, no RV, camper, etc., The permit can be revoked or denied if dwelling is found to adversely affect the public health, safety or welfare of the community, a violation or lack of permit results in a fine/fee of $100 a day. (Refer to Texas Health &amp; Safety Code 34.011 Public Nuisance</w:t>
      </w:r>
      <w:r>
        <w:rPr>
          <w:rFonts w:ascii="Helvetica" w:hAnsi="Helvetica" w:cs="Helvetica"/>
          <w:color w:val="1D2228"/>
          <w:kern w:val="2"/>
          <w:sz w:val="20"/>
          <w:szCs w:val="20"/>
          <w:shd w:val="clear" w:color="auto" w:fill="FFFFFF"/>
          <w14:ligatures w14:val="standardContextual"/>
        </w:rPr>
        <w:t xml:space="preserve"> </w:t>
      </w:r>
      <w:r w:rsidRPr="00436845">
        <w:rPr>
          <w:rFonts w:ascii="Helvetica" w:hAnsi="Helvetica" w:cs="Helvetica"/>
          <w:color w:val="1D2228"/>
          <w:kern w:val="2"/>
          <w:sz w:val="20"/>
          <w:szCs w:val="20"/>
          <w:u w:val="single"/>
          <w:shd w:val="clear" w:color="auto" w:fill="FFFFFF"/>
          <w14:ligatures w14:val="standardContextual"/>
        </w:rPr>
        <w:t>PASSED 28/3</w:t>
      </w:r>
    </w:p>
    <w:p w14:paraId="04756954" w14:textId="4D633F34" w:rsidR="00436845" w:rsidRPr="00436845" w:rsidRDefault="00436845" w:rsidP="00436845">
      <w:pPr>
        <w:pStyle w:val="ListParagraph"/>
        <w:spacing w:after="160" w:line="278" w:lineRule="auto"/>
        <w:jc w:val="left"/>
        <w:rPr>
          <w:rFonts w:ascii="Helvetica" w:hAnsi="Helvetica" w:cs="Helvetica"/>
          <w:color w:val="1D2228"/>
          <w:kern w:val="2"/>
          <w:sz w:val="20"/>
          <w:szCs w:val="20"/>
          <w:shd w:val="clear" w:color="auto" w:fill="FFFFFF"/>
          <w14:ligatures w14:val="standardContextual"/>
        </w:rPr>
      </w:pPr>
      <w:r>
        <w:tab/>
        <w:t xml:space="preserve">                                                                                                       </w:t>
      </w:r>
    </w:p>
    <w:p w14:paraId="27566747" w14:textId="5BB9FE94" w:rsidR="00436845" w:rsidRPr="00CA173F" w:rsidRDefault="00436845" w:rsidP="00436845">
      <w:pPr>
        <w:pStyle w:val="ListParagraph"/>
        <w:numPr>
          <w:ilvl w:val="0"/>
          <w:numId w:val="1"/>
        </w:numPr>
        <w:spacing w:after="160" w:line="278" w:lineRule="auto"/>
        <w:jc w:val="left"/>
        <w:rPr>
          <w:rFonts w:ascii="Helvetica" w:hAnsi="Helvetica" w:cs="Helvetica"/>
          <w:color w:val="1D2228"/>
          <w:kern w:val="2"/>
          <w:sz w:val="20"/>
          <w:szCs w:val="20"/>
          <w:shd w:val="clear" w:color="auto" w:fill="FFFFFF"/>
          <w14:ligatures w14:val="standardContextual"/>
        </w:rPr>
      </w:pPr>
      <w:r>
        <w:t xml:space="preserve"> Article IX Section III. </w:t>
      </w:r>
      <w:r w:rsidRPr="00183098">
        <w:rPr>
          <w:rFonts w:ascii="Helvetica" w:hAnsi="Helvetica" w:cs="Helvetica"/>
          <w:color w:val="1D2228"/>
          <w:kern w:val="2"/>
          <w:sz w:val="20"/>
          <w:szCs w:val="20"/>
          <w:shd w:val="clear" w:color="auto" w:fill="FFFFFF"/>
          <w14:ligatures w14:val="standardContextual"/>
        </w:rPr>
        <w:t xml:space="preserve">Property owners that are aware or should be aware of nuisance activities by their tenants/guests on their property or property owned by the association, such as noise or illegal/criminal activities, and do not act or take reasonable steps to prevent it could be liable for the nuisance and pay a fine/fee. Property owners that fail to address known risks or hazards on their property or property owned by the association, created by themselves or tenants/guests, that may lead to harm can also be held liable and pay a fine/fee. </w:t>
      </w:r>
      <w:bookmarkStart w:id="0" w:name="_Hlk205214714"/>
      <w:r w:rsidRPr="00183098">
        <w:rPr>
          <w:rFonts w:ascii="Helvetica" w:hAnsi="Helvetica" w:cs="Helvetica"/>
          <w:color w:val="1D2228"/>
          <w:kern w:val="2"/>
          <w:sz w:val="20"/>
          <w:szCs w:val="20"/>
          <w:shd w:val="clear" w:color="auto" w:fill="FFFFFF"/>
          <w14:ligatures w14:val="standardContextual"/>
        </w:rPr>
        <w:t>(Refer to Texas Health &amp; Safety Code 34.011 Public Nuisance)</w:t>
      </w:r>
      <w:r>
        <w:rPr>
          <w:rFonts w:ascii="Helvetica" w:hAnsi="Helvetica" w:cs="Helvetica"/>
          <w:color w:val="1D2228"/>
          <w:kern w:val="2"/>
          <w:sz w:val="20"/>
          <w:szCs w:val="20"/>
          <w:shd w:val="clear" w:color="auto" w:fill="FFFFFF"/>
          <w14:ligatures w14:val="standardContextual"/>
        </w:rPr>
        <w:t xml:space="preserve"> </w:t>
      </w:r>
      <w:r w:rsidRPr="00436845">
        <w:rPr>
          <w:rFonts w:ascii="Helvetica" w:hAnsi="Helvetica" w:cs="Helvetica"/>
          <w:color w:val="1D2228"/>
          <w:kern w:val="2"/>
          <w:sz w:val="20"/>
          <w:szCs w:val="20"/>
          <w:u w:val="single"/>
          <w:shd w:val="clear" w:color="auto" w:fill="FFFFFF"/>
          <w14:ligatures w14:val="standardContextual"/>
        </w:rPr>
        <w:t>PASSED 30/1</w:t>
      </w:r>
    </w:p>
    <w:bookmarkEnd w:id="0"/>
    <w:p w14:paraId="6FD09D90" w14:textId="35C3F47D" w:rsidR="00436845" w:rsidRPr="0011498D" w:rsidRDefault="00436845" w:rsidP="00436845">
      <w:pPr>
        <w:pStyle w:val="ListParagraph"/>
        <w:spacing w:after="160" w:line="278" w:lineRule="auto"/>
        <w:jc w:val="left"/>
        <w:rPr>
          <w:rFonts w:ascii="Helvetica" w:hAnsi="Helvetica" w:cs="Helvetica"/>
          <w:color w:val="1D2228"/>
          <w:kern w:val="2"/>
          <w:sz w:val="20"/>
          <w:szCs w:val="20"/>
          <w:shd w:val="clear" w:color="auto" w:fill="FFFFFF"/>
          <w14:ligatures w14:val="standardContextual"/>
        </w:rPr>
      </w:pPr>
      <w:r>
        <w:rPr>
          <w:rFonts w:ascii="Helvetica" w:hAnsi="Helvetica" w:cs="Helvetica"/>
          <w:color w:val="1D2228"/>
          <w:kern w:val="2"/>
          <w:sz w:val="20"/>
          <w:szCs w:val="20"/>
          <w:shd w:val="clear" w:color="auto" w:fill="FFFFFF"/>
          <w14:ligatures w14:val="standardContextual"/>
        </w:rPr>
        <w:t xml:space="preserve">                                                                                                                                                         </w:t>
      </w:r>
    </w:p>
    <w:p w14:paraId="313991AD" w14:textId="7B02311F" w:rsidR="00436845" w:rsidRPr="003C3883" w:rsidRDefault="00436845" w:rsidP="003C3883">
      <w:pPr>
        <w:pStyle w:val="ListParagraph"/>
        <w:numPr>
          <w:ilvl w:val="0"/>
          <w:numId w:val="1"/>
        </w:numPr>
        <w:spacing w:after="160" w:line="278" w:lineRule="auto"/>
        <w:jc w:val="left"/>
        <w:rPr>
          <w:rFonts w:ascii="Helvetica" w:hAnsi="Helvetica" w:cs="Helvetica"/>
          <w:color w:val="1D2228"/>
          <w:kern w:val="2"/>
          <w:sz w:val="20"/>
          <w:szCs w:val="20"/>
          <w:shd w:val="clear" w:color="auto" w:fill="FFFFFF"/>
          <w14:ligatures w14:val="standardContextual"/>
        </w:rPr>
      </w:pPr>
      <w:r>
        <w:rPr>
          <w:rFonts w:ascii="Helvetica" w:hAnsi="Helvetica" w:cs="Helvetica"/>
          <w:color w:val="1D2228"/>
          <w:kern w:val="2"/>
          <w:sz w:val="20"/>
          <w:szCs w:val="20"/>
          <w:shd w:val="clear" w:color="auto" w:fill="FFFFFF"/>
          <w14:ligatures w14:val="standardContextual"/>
        </w:rPr>
        <w:t>Article I</w:t>
      </w:r>
      <w:r w:rsidR="009D4CFC">
        <w:rPr>
          <w:rFonts w:ascii="Helvetica" w:hAnsi="Helvetica" w:cs="Helvetica"/>
          <w:color w:val="1D2228"/>
          <w:kern w:val="2"/>
          <w:sz w:val="20"/>
          <w:szCs w:val="20"/>
          <w:shd w:val="clear" w:color="auto" w:fill="FFFFFF"/>
          <w14:ligatures w14:val="standardContextual"/>
        </w:rPr>
        <w:t>X</w:t>
      </w:r>
      <w:r>
        <w:rPr>
          <w:rFonts w:ascii="Helvetica" w:hAnsi="Helvetica" w:cs="Helvetica"/>
          <w:color w:val="1D2228"/>
          <w:kern w:val="2"/>
          <w:sz w:val="20"/>
          <w:szCs w:val="20"/>
          <w:shd w:val="clear" w:color="auto" w:fill="FFFFFF"/>
          <w14:ligatures w14:val="standardContextual"/>
        </w:rPr>
        <w:t xml:space="preserve"> Section IV. </w:t>
      </w:r>
      <w:r w:rsidRPr="00183098">
        <w:rPr>
          <w:rFonts w:ascii="Helvetica" w:hAnsi="Helvetica" w:cs="Helvetica"/>
          <w:color w:val="1D2228"/>
          <w:kern w:val="2"/>
          <w:sz w:val="20"/>
          <w:szCs w:val="20"/>
          <w:shd w:val="clear" w:color="auto" w:fill="FFFFFF"/>
          <w14:ligatures w14:val="standardContextual"/>
        </w:rPr>
        <w:t>Architectural Review Committee – The committee shall consist of three (3) members. In the event of a vacancy, notice of the opening must be posted on the Association’s common property for a minimum of ten (10) days to allow interested members to express their interest in serving. If no interest is expressed during the notice period, the Board of Directors may fill the vacancy in accordance with the Texas Property Code. Members appointed may serve until they resign, are not in good standing or are no longer members of the community.</w:t>
      </w:r>
      <w:r>
        <w:rPr>
          <w:rFonts w:ascii="Helvetica" w:hAnsi="Helvetica" w:cs="Helvetica"/>
          <w:color w:val="1D2228"/>
          <w:kern w:val="2"/>
          <w:sz w:val="20"/>
          <w:szCs w:val="20"/>
          <w:shd w:val="clear" w:color="auto" w:fill="FFFFFF"/>
          <w14:ligatures w14:val="standardContextual"/>
        </w:rPr>
        <w:t xml:space="preserve"> </w:t>
      </w:r>
      <w:r w:rsidRPr="00436845">
        <w:rPr>
          <w:rFonts w:ascii="Helvetica" w:hAnsi="Helvetica" w:cs="Helvetica"/>
          <w:color w:val="1D2228"/>
          <w:kern w:val="2"/>
          <w:sz w:val="20"/>
          <w:szCs w:val="20"/>
          <w:u w:val="single"/>
          <w:shd w:val="clear" w:color="auto" w:fill="FFFFFF"/>
          <w14:ligatures w14:val="standardContextual"/>
        </w:rPr>
        <w:t>PASS</w:t>
      </w:r>
      <w:r w:rsidRPr="003C3883">
        <w:rPr>
          <w:rFonts w:ascii="Helvetica" w:hAnsi="Helvetica" w:cs="Helvetica"/>
          <w:color w:val="1D2228"/>
          <w:kern w:val="2"/>
          <w:sz w:val="20"/>
          <w:szCs w:val="20"/>
          <w:u w:val="single"/>
          <w:shd w:val="clear" w:color="auto" w:fill="FFFFFF"/>
          <w14:ligatures w14:val="standardContextual"/>
        </w:rPr>
        <w:t>ED 29/2</w:t>
      </w:r>
    </w:p>
    <w:p w14:paraId="0F6532AA" w14:textId="77777777" w:rsidR="00436845" w:rsidRPr="00CA173F" w:rsidRDefault="00436845" w:rsidP="00436845">
      <w:pPr>
        <w:pStyle w:val="ListParagraph"/>
        <w:spacing w:after="160" w:line="278" w:lineRule="auto"/>
        <w:jc w:val="left"/>
        <w:rPr>
          <w:rFonts w:ascii="Helvetica" w:hAnsi="Helvetica" w:cs="Helvetica"/>
          <w:color w:val="1D2228"/>
          <w:kern w:val="2"/>
          <w:sz w:val="20"/>
          <w:szCs w:val="20"/>
          <w:shd w:val="clear" w:color="auto" w:fill="FFFFFF"/>
          <w14:ligatures w14:val="standardContextual"/>
        </w:rPr>
      </w:pPr>
    </w:p>
    <w:p w14:paraId="38555908" w14:textId="2D880F68" w:rsidR="00436845" w:rsidRPr="00CA173F" w:rsidRDefault="00436845" w:rsidP="00436845">
      <w:pPr>
        <w:pStyle w:val="ListParagraph"/>
        <w:numPr>
          <w:ilvl w:val="0"/>
          <w:numId w:val="1"/>
        </w:numPr>
        <w:spacing w:after="160" w:line="278" w:lineRule="auto"/>
        <w:jc w:val="left"/>
        <w:rPr>
          <w:rFonts w:ascii="Helvetica" w:hAnsi="Helvetica" w:cs="Helvetica"/>
          <w:color w:val="1D2228"/>
          <w:kern w:val="2"/>
          <w:sz w:val="20"/>
          <w:szCs w:val="20"/>
          <w:shd w:val="clear" w:color="auto" w:fill="FFFFFF"/>
          <w14:ligatures w14:val="standardContextual"/>
        </w:rPr>
      </w:pPr>
      <w:r w:rsidRPr="00BC5F06">
        <w:rPr>
          <w:b/>
        </w:rPr>
        <w:t xml:space="preserve">    </w:t>
      </w:r>
      <w:r w:rsidRPr="00183098">
        <w:rPr>
          <w:rFonts w:ascii="Helvetica" w:hAnsi="Helvetica" w:cs="Helvetica"/>
          <w:color w:val="1D2228"/>
          <w:kern w:val="2"/>
          <w:sz w:val="20"/>
          <w:szCs w:val="20"/>
          <w:shd w:val="clear" w:color="auto" w:fill="FFFFFF"/>
          <w14:ligatures w14:val="standardContextual"/>
        </w:rPr>
        <w:t xml:space="preserve">Article II Section VII, </w:t>
      </w:r>
      <w:r w:rsidR="000C01A0" w:rsidRPr="00183098">
        <w:rPr>
          <w:rFonts w:ascii="Helvetica" w:hAnsi="Helvetica" w:cs="Helvetica"/>
          <w:color w:val="1D2228"/>
          <w:kern w:val="2"/>
          <w:sz w:val="20"/>
          <w:szCs w:val="20"/>
          <w:shd w:val="clear" w:color="auto" w:fill="FFFFFF"/>
          <w14:ligatures w14:val="standardContextual"/>
        </w:rPr>
        <w:t>remove</w:t>
      </w:r>
      <w:r w:rsidRPr="00183098">
        <w:rPr>
          <w:rFonts w:ascii="Helvetica" w:hAnsi="Helvetica" w:cs="Helvetica"/>
          <w:color w:val="1D2228"/>
          <w:kern w:val="2"/>
          <w:sz w:val="20"/>
          <w:szCs w:val="20"/>
          <w:shd w:val="clear" w:color="auto" w:fill="FFFFFF"/>
          <w14:ligatures w14:val="standardContextual"/>
        </w:rPr>
        <w:t xml:space="preserve"> </w:t>
      </w:r>
      <w:r w:rsidR="009D4CFC">
        <w:rPr>
          <w:rFonts w:ascii="Helvetica" w:hAnsi="Helvetica" w:cs="Helvetica"/>
          <w:color w:val="1D2228"/>
          <w:kern w:val="2"/>
          <w:sz w:val="20"/>
          <w:szCs w:val="20"/>
          <w:shd w:val="clear" w:color="auto" w:fill="FFFFFF"/>
          <w14:ligatures w14:val="standardContextual"/>
        </w:rPr>
        <w:t xml:space="preserve">statement in </w:t>
      </w:r>
      <w:r w:rsidRPr="00183098">
        <w:rPr>
          <w:rFonts w:ascii="Helvetica" w:hAnsi="Helvetica" w:cs="Helvetica"/>
          <w:color w:val="1D2228"/>
          <w:kern w:val="2"/>
          <w:sz w:val="20"/>
          <w:szCs w:val="20"/>
          <w:shd w:val="clear" w:color="auto" w:fill="FFFFFF"/>
          <w14:ligatures w14:val="standardContextual"/>
        </w:rPr>
        <w:t xml:space="preserve">K. which addresses appointing members. Amend J. to remove the statement of- in absence of a </w:t>
      </w:r>
      <w:r>
        <w:rPr>
          <w:rFonts w:ascii="Helvetica" w:hAnsi="Helvetica" w:cs="Helvetica"/>
          <w:color w:val="1D2228"/>
          <w:kern w:val="2"/>
          <w:sz w:val="20"/>
          <w:szCs w:val="20"/>
          <w:shd w:val="clear" w:color="auto" w:fill="FFFFFF"/>
          <w14:ligatures w14:val="standardContextual"/>
        </w:rPr>
        <w:t>committee.</w:t>
      </w:r>
      <w:r w:rsidRPr="00BC5F06">
        <w:t xml:space="preserve">     </w:t>
      </w:r>
      <w:r w:rsidRPr="00997EB2">
        <w:rPr>
          <w:u w:val="single"/>
        </w:rPr>
        <w:t>PASSED     30/1</w:t>
      </w:r>
      <w:r w:rsidRPr="008D639F">
        <w:rPr>
          <w:rFonts w:cs="Tahoma"/>
          <w:bCs/>
        </w:rPr>
        <w:tab/>
      </w:r>
      <w:r w:rsidRPr="008D639F">
        <w:rPr>
          <w:rFonts w:cs="Tahoma"/>
          <w:bCs/>
        </w:rPr>
        <w:tab/>
        <w:t xml:space="preserve">                    </w:t>
      </w:r>
    </w:p>
    <w:p w14:paraId="6573F70D" w14:textId="713689DD" w:rsidR="00341D8F" w:rsidRPr="00341D8F" w:rsidRDefault="00436845" w:rsidP="00436845">
      <w:pPr>
        <w:pStyle w:val="ListParagraph"/>
        <w:numPr>
          <w:ilvl w:val="0"/>
          <w:numId w:val="1"/>
        </w:numPr>
        <w:spacing w:after="160" w:line="278" w:lineRule="auto"/>
        <w:jc w:val="left"/>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Article I Section </w:t>
      </w:r>
      <w:r w:rsidR="009D4CFC">
        <w:rPr>
          <w:rFonts w:ascii="Helvetica" w:hAnsi="Helvetica" w:cs="Helvetica"/>
          <w:color w:val="1D2228"/>
          <w:sz w:val="20"/>
          <w:szCs w:val="20"/>
          <w:shd w:val="clear" w:color="auto" w:fill="FFFFFF"/>
        </w:rPr>
        <w:t>VII</w:t>
      </w:r>
      <w:r>
        <w:rPr>
          <w:rFonts w:ascii="Helvetica" w:hAnsi="Helvetica" w:cs="Helvetica"/>
          <w:color w:val="1D2228"/>
          <w:sz w:val="20"/>
          <w:szCs w:val="20"/>
          <w:shd w:val="clear" w:color="auto" w:fill="FFFFFF"/>
        </w:rPr>
        <w:t xml:space="preserve"> – all lots must be mowed/trimmed/cleared appropriately for a residential community. (Refer to Texas Health &amp; Safety Code 34.011 Public </w:t>
      </w:r>
      <w:r w:rsidR="000C01A0">
        <w:rPr>
          <w:rFonts w:ascii="Helvetica" w:hAnsi="Helvetica" w:cs="Helvetica"/>
          <w:color w:val="1D2228"/>
          <w:sz w:val="20"/>
          <w:szCs w:val="20"/>
          <w:shd w:val="clear" w:color="auto" w:fill="FFFFFF"/>
        </w:rPr>
        <w:t>Nuisance)</w:t>
      </w:r>
      <w:r w:rsidR="000C01A0" w:rsidRPr="00BC5F06">
        <w:t xml:space="preserve">  </w:t>
      </w:r>
      <w:r w:rsidRPr="00BC5F06">
        <w:t xml:space="preserve">          </w:t>
      </w:r>
      <w:r w:rsidRPr="00997EB2">
        <w:rPr>
          <w:u w:val="single"/>
        </w:rPr>
        <w:t>PASSED</w:t>
      </w:r>
      <w:r w:rsidR="00997EB2" w:rsidRPr="00997EB2">
        <w:rPr>
          <w:u w:val="single"/>
        </w:rPr>
        <w:t xml:space="preserve"> </w:t>
      </w:r>
      <w:r w:rsidRPr="00997EB2">
        <w:rPr>
          <w:u w:val="single"/>
        </w:rPr>
        <w:t xml:space="preserve">30/1  </w:t>
      </w:r>
    </w:p>
    <w:p w14:paraId="2A9B445C" w14:textId="47CED952" w:rsidR="00436845" w:rsidRPr="00CA173F" w:rsidRDefault="00436845" w:rsidP="00341D8F">
      <w:pPr>
        <w:pStyle w:val="ListParagraph"/>
        <w:spacing w:after="160" w:line="278" w:lineRule="auto"/>
        <w:jc w:val="left"/>
        <w:rPr>
          <w:rFonts w:ascii="Helvetica" w:hAnsi="Helvetica" w:cs="Helvetica"/>
          <w:color w:val="1D2228"/>
          <w:sz w:val="20"/>
          <w:szCs w:val="20"/>
          <w:shd w:val="clear" w:color="auto" w:fill="FFFFFF"/>
        </w:rPr>
      </w:pPr>
      <w:r w:rsidRPr="00997EB2">
        <w:rPr>
          <w:u w:val="single"/>
        </w:rPr>
        <w:t xml:space="preserve">                                                                                                                                                              </w:t>
      </w:r>
    </w:p>
    <w:p w14:paraId="219A54A4" w14:textId="2AB30A4B" w:rsidR="00436845" w:rsidRPr="00255F9D" w:rsidRDefault="00436845" w:rsidP="00436845">
      <w:pPr>
        <w:pStyle w:val="ListParagraph"/>
        <w:numPr>
          <w:ilvl w:val="0"/>
          <w:numId w:val="1"/>
        </w:numPr>
        <w:spacing w:after="160" w:line="278" w:lineRule="auto"/>
        <w:jc w:val="left"/>
        <w:rPr>
          <w:rFonts w:ascii="Helvetica" w:hAnsi="Helvetica" w:cs="Helvetica"/>
          <w:i/>
          <w:iCs/>
          <w:color w:val="1D2228"/>
          <w:sz w:val="20"/>
          <w:szCs w:val="20"/>
          <w:u w:val="single"/>
          <w:shd w:val="clear" w:color="auto" w:fill="FFFFFF"/>
        </w:rPr>
      </w:pPr>
      <w:r>
        <w:rPr>
          <w:rFonts w:ascii="Helvetica" w:hAnsi="Helvetica" w:cs="Helvetica"/>
          <w:color w:val="1D2228"/>
          <w:sz w:val="20"/>
          <w:szCs w:val="20"/>
          <w:shd w:val="clear" w:color="auto" w:fill="FFFFFF"/>
        </w:rPr>
        <w:t>Article I</w:t>
      </w:r>
      <w:r w:rsidR="00997EB2">
        <w:rPr>
          <w:rFonts w:ascii="Helvetica" w:hAnsi="Helvetica" w:cs="Helvetica"/>
          <w:color w:val="1D2228"/>
          <w:sz w:val="20"/>
          <w:szCs w:val="20"/>
          <w:shd w:val="clear" w:color="auto" w:fill="FFFFFF"/>
        </w:rPr>
        <w:t>V Section I</w:t>
      </w:r>
      <w:r>
        <w:rPr>
          <w:rFonts w:ascii="Helvetica" w:hAnsi="Helvetica" w:cs="Helvetica"/>
          <w:color w:val="1D2228"/>
          <w:sz w:val="20"/>
          <w:szCs w:val="20"/>
          <w:shd w:val="clear" w:color="auto" w:fill="FFFFFF"/>
        </w:rPr>
        <w:t>. The annual maintenance fee for members shall be One Hundred Forty Dollars ($140) per year for each lot</w:t>
      </w:r>
      <w:r w:rsidRPr="00997EB2">
        <w:rPr>
          <w:rFonts w:ascii="Helvetica" w:hAnsi="Helvetica" w:cs="Helvetica"/>
          <w:color w:val="1D2228"/>
          <w:sz w:val="20"/>
          <w:szCs w:val="20"/>
          <w:u w:val="single"/>
          <w:shd w:val="clear" w:color="auto" w:fill="FFFFFF"/>
        </w:rPr>
        <w:t xml:space="preserve">. </w:t>
      </w:r>
      <w:r w:rsidR="00997EB2" w:rsidRPr="00997EB2">
        <w:rPr>
          <w:rFonts w:ascii="Helvetica" w:hAnsi="Helvetica" w:cs="Helvetica"/>
          <w:color w:val="1D2228"/>
          <w:sz w:val="20"/>
          <w:szCs w:val="20"/>
          <w:u w:val="single"/>
          <w:shd w:val="clear" w:color="auto" w:fill="FFFFFF"/>
        </w:rPr>
        <w:t>PASSED 24/7</w:t>
      </w:r>
    </w:p>
    <w:p w14:paraId="00CC0D4F" w14:textId="77777777" w:rsidR="00436845" w:rsidRDefault="00436845" w:rsidP="00436845">
      <w:pPr>
        <w:pStyle w:val="ListParagraph"/>
        <w:jc w:val="left"/>
      </w:pPr>
    </w:p>
    <w:p w14:paraId="2A830710" w14:textId="3E808D72" w:rsidR="0014656D" w:rsidRPr="00997EB2" w:rsidRDefault="009D4CFC" w:rsidP="00997EB2">
      <w:pPr>
        <w:pStyle w:val="ListParagraph"/>
        <w:numPr>
          <w:ilvl w:val="0"/>
          <w:numId w:val="1"/>
        </w:numPr>
        <w:jc w:val="both"/>
      </w:pPr>
      <w:r>
        <w:t>Article II</w:t>
      </w:r>
      <w:r>
        <w:t xml:space="preserve"> </w:t>
      </w:r>
      <w:r w:rsidR="00436845">
        <w:t xml:space="preserve">Section VII. Q. Assess and collect a fine/fee for bulk items of any kind placed on the curb/yard. Bulk items may NOT be placed on the curb/yard unless they qualify for pick up through your regular trash service. If you arrange for bulk pickup, you may place such items at the curb/yard </w:t>
      </w:r>
      <w:r w:rsidR="00436845" w:rsidRPr="00ED1462">
        <w:rPr>
          <w:i/>
          <w:iCs/>
        </w:rPr>
        <w:t>only on the scheduled day of pickup</w:t>
      </w:r>
      <w:r w:rsidR="00436845">
        <w:t xml:space="preserve">. This includes items you may want to offer for free. Fines/fees will be assessed after 48 hours. </w:t>
      </w:r>
      <w:r w:rsidR="00997EB2" w:rsidRPr="00997EB2">
        <w:rPr>
          <w:u w:val="single"/>
        </w:rPr>
        <w:t>PASSED 30/1</w:t>
      </w:r>
    </w:p>
    <w:p w14:paraId="01532229" w14:textId="77777777" w:rsidR="00997EB2" w:rsidRDefault="00997EB2" w:rsidP="00997EB2">
      <w:pPr>
        <w:pStyle w:val="ListParagraph"/>
      </w:pPr>
    </w:p>
    <w:p w14:paraId="0FCB323E" w14:textId="77777777" w:rsidR="00997EB2" w:rsidRPr="00997EB2" w:rsidRDefault="00997EB2" w:rsidP="00997EB2">
      <w:pPr>
        <w:pStyle w:val="ListParagraph"/>
        <w:jc w:val="both"/>
      </w:pPr>
    </w:p>
    <w:p w14:paraId="7FB2B3DF" w14:textId="0DBB0141"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NEW BUSINESS</w:t>
      </w:r>
      <w:r w:rsidR="00997EB2">
        <w:rPr>
          <w:rFonts w:ascii="Tahoma" w:hAnsi="Tahoma" w:cs="Tahoma"/>
          <w:bCs/>
          <w:sz w:val="20"/>
          <w:szCs w:val="20"/>
        </w:rPr>
        <w:t xml:space="preserve"> -</w:t>
      </w:r>
      <w:r w:rsidR="00341D8F">
        <w:rPr>
          <w:rFonts w:ascii="Tahoma" w:hAnsi="Tahoma" w:cs="Tahoma"/>
          <w:bCs/>
          <w:sz w:val="20"/>
          <w:szCs w:val="20"/>
        </w:rPr>
        <w:t xml:space="preserve">Can we get more lighting from the clubhouse door to the bathroom? Todd Rohe said he would work on that. </w:t>
      </w:r>
    </w:p>
    <w:p w14:paraId="05AB61A9" w14:textId="77777777" w:rsidR="0014656D" w:rsidRPr="007E222E" w:rsidRDefault="0014656D" w:rsidP="0014656D">
      <w:pPr>
        <w:pStyle w:val="ListParagraph"/>
        <w:rPr>
          <w:rFonts w:ascii="Tahoma" w:hAnsi="Tahoma" w:cs="Tahoma"/>
          <w:bCs/>
          <w:sz w:val="20"/>
          <w:szCs w:val="20"/>
        </w:rPr>
      </w:pPr>
    </w:p>
    <w:p w14:paraId="1ACE3663" w14:textId="77777777" w:rsidR="0014656D" w:rsidRPr="007E222E"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 xml:space="preserve">ANNOUNCEMENTS:  email - </w:t>
      </w:r>
      <w:hyperlink r:id="rId6" w:history="1">
        <w:r w:rsidRPr="007E222E">
          <w:rPr>
            <w:rStyle w:val="Hyperlink"/>
            <w:rFonts w:ascii="Tahoma" w:hAnsi="Tahoma" w:cs="Tahoma"/>
            <w:bCs/>
            <w:sz w:val="20"/>
            <w:szCs w:val="20"/>
          </w:rPr>
          <w:t>PLOA9976@yahoo.com</w:t>
        </w:r>
      </w:hyperlink>
      <w:r w:rsidRPr="007E222E">
        <w:rPr>
          <w:rFonts w:ascii="Tahoma" w:hAnsi="Tahoma" w:cs="Tahoma"/>
          <w:bCs/>
          <w:sz w:val="20"/>
          <w:szCs w:val="20"/>
        </w:rPr>
        <w:t xml:space="preserve">      Facebook – Panorama Land Owners Association - Official</w:t>
      </w:r>
    </w:p>
    <w:p w14:paraId="74092AF6" w14:textId="77777777" w:rsidR="0014656D" w:rsidRPr="007E222E" w:rsidRDefault="0014656D" w:rsidP="0014656D">
      <w:pPr>
        <w:pStyle w:val="ListParagraph"/>
        <w:rPr>
          <w:rFonts w:ascii="Tahoma" w:hAnsi="Tahoma" w:cs="Tahoma"/>
          <w:bCs/>
          <w:sz w:val="20"/>
          <w:szCs w:val="20"/>
        </w:rPr>
      </w:pPr>
    </w:p>
    <w:p w14:paraId="1EC205A6" w14:textId="77777777" w:rsidR="0014656D" w:rsidRPr="00997D6D" w:rsidRDefault="0014656D" w:rsidP="0014656D">
      <w:pPr>
        <w:pStyle w:val="ListParagraph"/>
        <w:jc w:val="left"/>
        <w:rPr>
          <w:rFonts w:ascii="Tahoma" w:hAnsi="Tahoma" w:cs="Tahoma"/>
          <w:sz w:val="20"/>
          <w:szCs w:val="20"/>
        </w:rPr>
      </w:pPr>
      <w:r w:rsidRPr="007E222E">
        <w:rPr>
          <w:rFonts w:ascii="Tahoma" w:hAnsi="Tahoma" w:cs="Tahoma"/>
          <w:sz w:val="20"/>
          <w:szCs w:val="20"/>
        </w:rPr>
        <w:t>Address - PLOA   9976 Shoreline Dr.  Wills Point, TX  75169     Phone - 214-810-9831</w:t>
      </w:r>
      <w:r>
        <w:rPr>
          <w:rFonts w:ascii="Tahoma" w:hAnsi="Tahoma" w:cs="Tahoma"/>
          <w:sz w:val="20"/>
          <w:szCs w:val="20"/>
        </w:rPr>
        <w:t xml:space="preserve">                              </w:t>
      </w:r>
      <w:r w:rsidRPr="00997D6D">
        <w:rPr>
          <w:rFonts w:ascii="Tahoma" w:hAnsi="Tahoma" w:cs="Tahoma"/>
          <w:bCs/>
          <w:sz w:val="20"/>
          <w:szCs w:val="20"/>
        </w:rPr>
        <w:t>Website - www.Panoramaloa.com</w:t>
      </w:r>
    </w:p>
    <w:p w14:paraId="145F6289" w14:textId="77777777" w:rsidR="0014656D" w:rsidRPr="007E222E" w:rsidRDefault="0014656D" w:rsidP="0014656D">
      <w:pPr>
        <w:pStyle w:val="ListParagraph"/>
        <w:jc w:val="left"/>
        <w:rPr>
          <w:rFonts w:ascii="Tahoma" w:hAnsi="Tahoma" w:cs="Tahoma"/>
          <w:bCs/>
          <w:sz w:val="20"/>
          <w:szCs w:val="20"/>
        </w:rPr>
      </w:pPr>
    </w:p>
    <w:p w14:paraId="2A53E236" w14:textId="77777777" w:rsidR="0014656D" w:rsidRPr="007E222E" w:rsidRDefault="0014656D" w:rsidP="0014656D">
      <w:pPr>
        <w:pStyle w:val="ListParagraph"/>
        <w:rPr>
          <w:rFonts w:ascii="Tahoma" w:hAnsi="Tahoma" w:cs="Tahoma"/>
          <w:bCs/>
          <w:sz w:val="20"/>
          <w:szCs w:val="20"/>
        </w:rPr>
      </w:pPr>
    </w:p>
    <w:p w14:paraId="6F19ED2F" w14:textId="4C95E1A9" w:rsidR="0014656D" w:rsidRDefault="0014656D" w:rsidP="0014656D">
      <w:pPr>
        <w:pStyle w:val="ListParagraph"/>
        <w:numPr>
          <w:ilvl w:val="0"/>
          <w:numId w:val="1"/>
        </w:numPr>
        <w:jc w:val="left"/>
        <w:rPr>
          <w:rFonts w:ascii="Tahoma" w:hAnsi="Tahoma" w:cs="Tahoma"/>
          <w:bCs/>
          <w:sz w:val="20"/>
          <w:szCs w:val="20"/>
        </w:rPr>
      </w:pPr>
      <w:r w:rsidRPr="007E222E">
        <w:rPr>
          <w:rFonts w:ascii="Tahoma" w:hAnsi="Tahoma" w:cs="Tahoma"/>
          <w:bCs/>
          <w:sz w:val="20"/>
          <w:szCs w:val="20"/>
        </w:rPr>
        <w:t xml:space="preserve">ADJOURNMENT </w:t>
      </w:r>
      <w:r w:rsidR="00997EB2">
        <w:rPr>
          <w:rFonts w:ascii="Tahoma" w:hAnsi="Tahoma" w:cs="Tahoma"/>
          <w:bCs/>
          <w:sz w:val="20"/>
          <w:szCs w:val="20"/>
        </w:rPr>
        <w:t>3:38 PM</w:t>
      </w:r>
    </w:p>
    <w:p w14:paraId="5827E47D" w14:textId="77777777" w:rsidR="0014656D" w:rsidRDefault="0014656D"/>
    <w:sectPr w:rsidR="0014656D" w:rsidSect="002F1B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6B94"/>
    <w:multiLevelType w:val="hybridMultilevel"/>
    <w:tmpl w:val="ACD60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41C2A00">
      <w:start w:val="1"/>
      <w:numFmt w:val="bullet"/>
      <w:lvlText w:val=""/>
      <w:lvlJc w:val="left"/>
      <w:pPr>
        <w:ind w:left="2160" w:hanging="360"/>
      </w:pPr>
      <w:rPr>
        <w:rFonts w:ascii="Wingdings" w:hAnsi="Wingding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74BE6"/>
    <w:multiLevelType w:val="hybridMultilevel"/>
    <w:tmpl w:val="8294E6B4"/>
    <w:lvl w:ilvl="0" w:tplc="705CFA9E">
      <w:start w:val="1"/>
      <w:numFmt w:val="decimal"/>
      <w:lvlText w:val="%1."/>
      <w:lvlJc w:val="left"/>
      <w:pPr>
        <w:ind w:left="720" w:hanging="360"/>
      </w:pPr>
      <w:rPr>
        <w:rFonts w:asciiTheme="minorHAnsi" w:hAnsiTheme="minorHAnsi" w:cstheme="minorBidi"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42773"/>
    <w:multiLevelType w:val="hybridMultilevel"/>
    <w:tmpl w:val="0CDA6D90"/>
    <w:lvl w:ilvl="0" w:tplc="CA745A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128885890">
    <w:abstractNumId w:val="0"/>
  </w:num>
  <w:num w:numId="2" w16cid:durableId="1802961023">
    <w:abstractNumId w:val="1"/>
  </w:num>
  <w:num w:numId="3" w16cid:durableId="768544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6D"/>
    <w:rsid w:val="000C01A0"/>
    <w:rsid w:val="000D6509"/>
    <w:rsid w:val="0014656D"/>
    <w:rsid w:val="002F1BAC"/>
    <w:rsid w:val="00341D8F"/>
    <w:rsid w:val="003C3883"/>
    <w:rsid w:val="00436845"/>
    <w:rsid w:val="005E69B4"/>
    <w:rsid w:val="00997EB2"/>
    <w:rsid w:val="009D4CFC"/>
    <w:rsid w:val="00C26F8F"/>
    <w:rsid w:val="00DD3296"/>
    <w:rsid w:val="00E30AD4"/>
    <w:rsid w:val="00EE3100"/>
    <w:rsid w:val="00F0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F5B9"/>
  <w15:chartTrackingRefBased/>
  <w15:docId w15:val="{DA70FFEC-976C-4629-BDD9-D176E2F7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6D"/>
    <w:pPr>
      <w:spacing w:after="20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146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56D"/>
    <w:rPr>
      <w:rFonts w:eastAsiaTheme="majorEastAsia" w:cstheme="majorBidi"/>
      <w:color w:val="272727" w:themeColor="text1" w:themeTint="D8"/>
    </w:rPr>
  </w:style>
  <w:style w:type="paragraph" w:styleId="Title">
    <w:name w:val="Title"/>
    <w:basedOn w:val="Normal"/>
    <w:next w:val="Normal"/>
    <w:link w:val="TitleChar"/>
    <w:uiPriority w:val="10"/>
    <w:qFormat/>
    <w:rsid w:val="001465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56D"/>
    <w:pPr>
      <w:spacing w:before="160"/>
    </w:pPr>
    <w:rPr>
      <w:i/>
      <w:iCs/>
      <w:color w:val="404040" w:themeColor="text1" w:themeTint="BF"/>
    </w:rPr>
  </w:style>
  <w:style w:type="character" w:customStyle="1" w:styleId="QuoteChar">
    <w:name w:val="Quote Char"/>
    <w:basedOn w:val="DefaultParagraphFont"/>
    <w:link w:val="Quote"/>
    <w:uiPriority w:val="29"/>
    <w:rsid w:val="0014656D"/>
    <w:rPr>
      <w:i/>
      <w:iCs/>
      <w:color w:val="404040" w:themeColor="text1" w:themeTint="BF"/>
    </w:rPr>
  </w:style>
  <w:style w:type="paragraph" w:styleId="ListParagraph">
    <w:name w:val="List Paragraph"/>
    <w:basedOn w:val="Normal"/>
    <w:uiPriority w:val="34"/>
    <w:qFormat/>
    <w:rsid w:val="0014656D"/>
    <w:pPr>
      <w:ind w:left="720"/>
      <w:contextualSpacing/>
    </w:pPr>
  </w:style>
  <w:style w:type="character" w:styleId="IntenseEmphasis">
    <w:name w:val="Intense Emphasis"/>
    <w:basedOn w:val="DefaultParagraphFont"/>
    <w:uiPriority w:val="21"/>
    <w:qFormat/>
    <w:rsid w:val="0014656D"/>
    <w:rPr>
      <w:i/>
      <w:iCs/>
      <w:color w:val="0F4761" w:themeColor="accent1" w:themeShade="BF"/>
    </w:rPr>
  </w:style>
  <w:style w:type="paragraph" w:styleId="IntenseQuote">
    <w:name w:val="Intense Quote"/>
    <w:basedOn w:val="Normal"/>
    <w:next w:val="Normal"/>
    <w:link w:val="IntenseQuoteChar"/>
    <w:uiPriority w:val="30"/>
    <w:qFormat/>
    <w:rsid w:val="0014656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4656D"/>
    <w:rPr>
      <w:i/>
      <w:iCs/>
      <w:color w:val="0F4761" w:themeColor="accent1" w:themeShade="BF"/>
    </w:rPr>
  </w:style>
  <w:style w:type="character" w:styleId="IntenseReference">
    <w:name w:val="Intense Reference"/>
    <w:basedOn w:val="DefaultParagraphFont"/>
    <w:uiPriority w:val="32"/>
    <w:qFormat/>
    <w:rsid w:val="0014656D"/>
    <w:rPr>
      <w:b/>
      <w:bCs/>
      <w:smallCaps/>
      <w:color w:val="0F4761" w:themeColor="accent1" w:themeShade="BF"/>
      <w:spacing w:val="5"/>
    </w:rPr>
  </w:style>
  <w:style w:type="character" w:styleId="Hyperlink">
    <w:name w:val="Hyperlink"/>
    <w:basedOn w:val="DefaultParagraphFont"/>
    <w:uiPriority w:val="99"/>
    <w:unhideWhenUsed/>
    <w:rsid w:val="001465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OA9976@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28A0-6FD4-47C1-AFB3-D970B280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Norman</dc:creator>
  <cp:keywords/>
  <dc:description/>
  <cp:lastModifiedBy>Stanley Norman</cp:lastModifiedBy>
  <cp:revision>8</cp:revision>
  <cp:lastPrinted>2025-11-14T17:16:00Z</cp:lastPrinted>
  <dcterms:created xsi:type="dcterms:W3CDTF">2025-11-13T15:35:00Z</dcterms:created>
  <dcterms:modified xsi:type="dcterms:W3CDTF">2025-11-14T17:34:00Z</dcterms:modified>
</cp:coreProperties>
</file>